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F724E1" w14:textId="4C871655" w:rsidR="00BE4DF5" w:rsidRPr="0038615C" w:rsidRDefault="00BE4DF5" w:rsidP="00BE4DF5">
      <w:pPr>
        <w:tabs>
          <w:tab w:val="left" w:pos="1701"/>
          <w:tab w:val="right" w:pos="9639"/>
        </w:tabs>
        <w:rPr>
          <w:rFonts w:ascii="Arial" w:hAnsi="Arial" w:cs="Arial"/>
          <w:b/>
          <w:sz w:val="22"/>
          <w:szCs w:val="22"/>
        </w:rPr>
      </w:pPr>
      <w:r w:rsidRPr="0038615C">
        <w:rPr>
          <w:rFonts w:ascii="Arial" w:hAnsi="Arial" w:cs="Arial"/>
          <w:b/>
          <w:sz w:val="22"/>
          <w:szCs w:val="22"/>
        </w:rPr>
        <w:t>3GPP TSG-RAN WG2 Meeting #128</w:t>
      </w:r>
      <w:r w:rsidRPr="0038615C">
        <w:rPr>
          <w:rFonts w:ascii="Arial" w:hAnsi="Arial" w:cs="Arial"/>
          <w:b/>
          <w:sz w:val="22"/>
          <w:szCs w:val="22"/>
        </w:rPr>
        <w:tab/>
      </w:r>
      <w:r w:rsidRPr="0038615C">
        <w:rPr>
          <w:rFonts w:ascii="Arial" w:hAnsi="Arial" w:cs="Arial"/>
          <w:b/>
          <w:i/>
          <w:iCs/>
          <w:sz w:val="22"/>
          <w:szCs w:val="22"/>
        </w:rPr>
        <w:t>R2-24</w:t>
      </w:r>
      <w:r w:rsidR="00FB3429">
        <w:rPr>
          <w:rFonts w:ascii="Arial" w:hAnsi="Arial" w:cs="Arial"/>
          <w:b/>
          <w:i/>
          <w:iCs/>
          <w:sz w:val="22"/>
          <w:szCs w:val="22"/>
        </w:rPr>
        <w:t>09793</w:t>
      </w:r>
    </w:p>
    <w:p w14:paraId="45105356" w14:textId="7E4E8880" w:rsidR="00B4038A" w:rsidRPr="00F03402" w:rsidRDefault="00BE4DF5" w:rsidP="00BE4DF5">
      <w:pPr>
        <w:tabs>
          <w:tab w:val="left" w:pos="1701"/>
          <w:tab w:val="right" w:pos="9639"/>
        </w:tabs>
        <w:rPr>
          <w:rFonts w:ascii="Arial" w:hAnsi="Arial" w:cs="Arial"/>
          <w:b/>
          <w:color w:val="000000"/>
          <w:kern w:val="2"/>
          <w:sz w:val="24"/>
          <w:lang w:val="pt-PT"/>
        </w:rPr>
      </w:pPr>
      <w:r w:rsidRPr="00F03402">
        <w:rPr>
          <w:rFonts w:ascii="Arial" w:hAnsi="Arial" w:cs="Arial"/>
          <w:b/>
          <w:sz w:val="22"/>
          <w:szCs w:val="22"/>
          <w:lang w:val="pt-PT"/>
        </w:rPr>
        <w:t>Orlando, FL, US, 18 –22 Nov 2024</w:t>
      </w:r>
    </w:p>
    <w:p w14:paraId="1E59DEEA" w14:textId="1FEE7586" w:rsidR="00B4038A" w:rsidRPr="00D94801" w:rsidRDefault="00B4038A" w:rsidP="00BE4DF5">
      <w:pPr>
        <w:pStyle w:val="3GPPHeader"/>
        <w:spacing w:before="240"/>
        <w:rPr>
          <w:rFonts w:cs="Arial"/>
          <w:sz w:val="22"/>
          <w:szCs w:val="22"/>
          <w:lang w:val="pt-PT"/>
        </w:rPr>
      </w:pPr>
      <w:r w:rsidRPr="00D94801">
        <w:rPr>
          <w:rFonts w:cs="Arial"/>
          <w:sz w:val="22"/>
          <w:szCs w:val="22"/>
          <w:lang w:val="pt-PT"/>
        </w:rPr>
        <w:t>Agenda Item:</w:t>
      </w:r>
      <w:r w:rsidRPr="00D94801">
        <w:rPr>
          <w:rFonts w:cs="Arial"/>
          <w:sz w:val="22"/>
          <w:szCs w:val="22"/>
          <w:lang w:val="pt-PT"/>
        </w:rPr>
        <w:tab/>
      </w:r>
      <w:r w:rsidR="006D6E8C" w:rsidRPr="00D94801">
        <w:rPr>
          <w:rFonts w:cs="Arial"/>
          <w:sz w:val="22"/>
          <w:szCs w:val="22"/>
          <w:lang w:val="pt-PT"/>
        </w:rPr>
        <w:t>8</w:t>
      </w:r>
      <w:r w:rsidR="00344FC2" w:rsidRPr="00D94801">
        <w:rPr>
          <w:rFonts w:cs="Arial"/>
          <w:sz w:val="22"/>
          <w:szCs w:val="22"/>
          <w:lang w:val="pt-PT"/>
        </w:rPr>
        <w:t>.</w:t>
      </w:r>
      <w:r w:rsidR="00FA729C" w:rsidRPr="00D94801">
        <w:rPr>
          <w:rFonts w:cs="Arial"/>
          <w:sz w:val="22"/>
          <w:szCs w:val="22"/>
          <w:lang w:val="pt-PT"/>
        </w:rPr>
        <w:t>11</w:t>
      </w:r>
      <w:r w:rsidR="00663CA2" w:rsidRPr="00D94801">
        <w:rPr>
          <w:rFonts w:cs="Arial"/>
          <w:sz w:val="22"/>
          <w:szCs w:val="22"/>
          <w:lang w:val="pt-PT"/>
        </w:rPr>
        <w:t>.</w:t>
      </w:r>
      <w:r w:rsidR="00FA729C" w:rsidRPr="00D94801">
        <w:rPr>
          <w:rFonts w:cs="Arial"/>
          <w:sz w:val="22"/>
          <w:szCs w:val="22"/>
          <w:lang w:val="pt-PT"/>
        </w:rPr>
        <w:t>2</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5A49C123"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F03402" w:rsidRPr="00F03402">
        <w:rPr>
          <w:lang w:val="en-US" w:eastAsia="zh-TW"/>
        </w:rPr>
        <w:t>Selection of SBFD Cell</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0" w:name="_Ref488331639"/>
      <w:r w:rsidRPr="00083C8D">
        <w:rPr>
          <w:rFonts w:cs="Arial"/>
        </w:rPr>
        <w:t>Introduction</w:t>
      </w:r>
      <w:bookmarkEnd w:id="0"/>
    </w:p>
    <w:p w14:paraId="55F6BFBD" w14:textId="4B9FCAC0" w:rsidR="00BD67EC" w:rsidRDefault="00BD67EC" w:rsidP="00AF3F5E">
      <w:pPr>
        <w:pStyle w:val="BodyText"/>
        <w:spacing w:before="120"/>
      </w:pPr>
      <w:bookmarkStart w:id="1" w:name="_Ref178064866"/>
      <w:r>
        <w:rPr>
          <w:rFonts w:eastAsia="Malgun Gothic" w:cs="Arial"/>
          <w:lang w:eastAsia="ko-KR"/>
        </w:rPr>
        <w:t>In RAN</w:t>
      </w:r>
      <w:r w:rsidR="00A27E01">
        <w:rPr>
          <w:rFonts w:eastAsia="Malgun Gothic" w:cs="Arial"/>
          <w:lang w:eastAsia="ko-KR"/>
        </w:rPr>
        <w:t>2</w:t>
      </w:r>
      <w:r w:rsidR="00AF3F5E">
        <w:rPr>
          <w:rFonts w:eastAsia="Malgun Gothic" w:cs="Arial"/>
          <w:lang w:eastAsia="ko-KR"/>
        </w:rPr>
        <w:t>#127bis</w:t>
      </w:r>
      <w:r>
        <w:rPr>
          <w:rFonts w:eastAsia="Malgun Gothic" w:cs="Arial"/>
          <w:lang w:eastAsia="ko-KR"/>
        </w:rPr>
        <w:t xml:space="preserve"> meeting, the following agreements were reached for the random access procedure for </w:t>
      </w:r>
      <w:r w:rsidR="00FA729C">
        <w:rPr>
          <w:lang w:val="en-US" w:eastAsia="zh-TW"/>
        </w:rPr>
        <w:t>SBFD operation</w:t>
      </w:r>
      <w:r>
        <w:rPr>
          <w:lang w:val="en-US" w:eastAsia="zh-TW"/>
        </w:rPr>
        <w:t>:</w:t>
      </w:r>
      <w:bookmarkStart w:id="2" w:name="_Hlk171514383"/>
      <w:r w:rsidR="00194224">
        <w:rPr>
          <w:b/>
          <w:bCs/>
        </w:rPr>
        <w:t xml:space="preserve"> </w:t>
      </w:r>
    </w:p>
    <w:bookmarkEnd w:id="2"/>
    <w:p w14:paraId="0C3C1B6C"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RAN2 understand that if additional RO is selected by SBFD-aware UE, early identification via Msg1 is possible from NW point of view for this UE without specification impact.</w:t>
      </w:r>
    </w:p>
    <w:p w14:paraId="78F4C88F"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From R2 point of view, there is no need to introduce SBFD as a new feature combination in the current PRACH preamble partitioning framework.</w:t>
      </w:r>
    </w:p>
    <w:p w14:paraId="7BD59B7F"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4CBB51DE"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4F41E8E8"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The following two RACH configuration options are considered for SBFD based random access:</w:t>
      </w:r>
    </w:p>
    <w:p w14:paraId="2E90DD48" w14:textId="77777777" w:rsidR="00AF3F5E" w:rsidRPr="00AF3F5E" w:rsidRDefault="00AF3F5E" w:rsidP="00AF3F5E">
      <w:pPr>
        <w:pStyle w:val="BodyText"/>
        <w:spacing w:before="120"/>
        <w:ind w:left="720"/>
        <w:rPr>
          <w:rFonts w:eastAsia="MS Mincho"/>
          <w:i/>
          <w:iCs/>
          <w:szCs w:val="24"/>
          <w:lang w:eastAsia="en-GB"/>
        </w:rPr>
      </w:pPr>
      <w:r w:rsidRPr="00AF3F5E">
        <w:rPr>
          <w:rFonts w:eastAsia="MS Mincho"/>
          <w:i/>
          <w:iCs/>
          <w:szCs w:val="24"/>
          <w:lang w:eastAsia="en-GB"/>
        </w:rPr>
        <w:t xml:space="preserve">Option 1: Use one single RACH configuration based on the existing parameters of the single RACH configuration. Can extend the existing parameters if needed. </w:t>
      </w:r>
    </w:p>
    <w:p w14:paraId="0685D433" w14:textId="77777777" w:rsidR="00AF3F5E" w:rsidRPr="00AF3F5E" w:rsidRDefault="00AF3F5E" w:rsidP="00AF3F5E">
      <w:pPr>
        <w:pStyle w:val="BodyText"/>
        <w:spacing w:before="120"/>
        <w:ind w:left="720"/>
        <w:rPr>
          <w:rFonts w:eastAsia="MS Mincho"/>
          <w:i/>
          <w:iCs/>
          <w:szCs w:val="24"/>
          <w:lang w:eastAsia="en-GB"/>
        </w:rPr>
      </w:pPr>
      <w:r w:rsidRPr="00AF3F5E">
        <w:rPr>
          <w:rFonts w:eastAsia="MS Mincho"/>
          <w:i/>
          <w:iCs/>
          <w:szCs w:val="24"/>
          <w:lang w:eastAsia="en-GB"/>
        </w:rPr>
        <w:t>Option 2: Use two separate RACH configurations, including one legacy RACH configuration and one additional RACH configuration</w:t>
      </w:r>
    </w:p>
    <w:p w14:paraId="572A4F1D"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 xml:space="preserve">For RACH configuration Option 2, RAN2 needs to specify RRC signalling for the new SBFD based RACH configuration with a new set of parameters. </w:t>
      </w:r>
    </w:p>
    <w:p w14:paraId="0D29FA48"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 xml:space="preserve">The RACH configuration for SBFD is transmitted via SIB1. </w:t>
      </w:r>
    </w:p>
    <w:p w14:paraId="0128D54A" w14:textId="70316981" w:rsidR="00CA6D05" w:rsidRPr="00AF3F5E" w:rsidRDefault="00AF3F5E" w:rsidP="00AF3F5E">
      <w:pPr>
        <w:pStyle w:val="BodyText"/>
        <w:numPr>
          <w:ilvl w:val="0"/>
          <w:numId w:val="44"/>
        </w:numPr>
        <w:spacing w:before="120"/>
        <w:rPr>
          <w:rFonts w:cs="Arial"/>
          <w:lang w:eastAsia="ko-KR"/>
        </w:rPr>
      </w:pPr>
      <w:r w:rsidRPr="00AF3F5E">
        <w:rPr>
          <w:rFonts w:eastAsia="MS Mincho"/>
          <w:i/>
          <w:iCs/>
          <w:szCs w:val="24"/>
          <w:lang w:eastAsia="en-GB"/>
        </w:rPr>
        <w:t xml:space="preserve">FFS dedicated RRC signalling detail. FFS whether NW can provide both configurations. </w:t>
      </w:r>
    </w:p>
    <w:p w14:paraId="58C37650" w14:textId="77777777" w:rsidR="00AF3F5E" w:rsidRDefault="00AF3F5E" w:rsidP="00AF3F5E">
      <w:pPr>
        <w:pStyle w:val="BodyText"/>
        <w:spacing w:before="120"/>
        <w:rPr>
          <w:rFonts w:cs="Arial"/>
          <w:lang w:eastAsia="ko-KR"/>
        </w:rPr>
      </w:pPr>
    </w:p>
    <w:p w14:paraId="1EAD27E4" w14:textId="61F8DD58" w:rsidR="00AF3F5E" w:rsidRPr="00AF3F5E" w:rsidRDefault="00AF3F5E" w:rsidP="00AF3F5E">
      <w:pPr>
        <w:pStyle w:val="BodyText"/>
        <w:spacing w:before="120"/>
        <w:rPr>
          <w:rFonts w:eastAsia="MS Mincho"/>
          <w:szCs w:val="24"/>
          <w:lang w:eastAsia="en-GB"/>
        </w:rPr>
      </w:pPr>
      <w:r w:rsidRPr="00AF3F5E">
        <w:rPr>
          <w:rFonts w:cs="Arial"/>
          <w:lang w:eastAsia="ko-KR"/>
        </w:rPr>
        <w:t xml:space="preserve">This paper intends to discuss the </w:t>
      </w:r>
      <w:r w:rsidR="00351824">
        <w:rPr>
          <w:rFonts w:cs="Arial"/>
          <w:lang w:eastAsia="ko-KR"/>
        </w:rPr>
        <w:t>cell (re)selection aspects for SBFD cells</w:t>
      </w:r>
      <w:r w:rsidRPr="00AF3F5E">
        <w:rPr>
          <w:rFonts w:eastAsia="Malgun Gothic" w:cs="Arial"/>
          <w:lang w:eastAsia="ko-KR"/>
        </w:rPr>
        <w:t>.</w:t>
      </w:r>
    </w:p>
    <w:p w14:paraId="62BE8834" w14:textId="77777777" w:rsidR="00AF3F5E" w:rsidRPr="001C4044" w:rsidRDefault="00AF3F5E" w:rsidP="00AF3F5E">
      <w:pPr>
        <w:pStyle w:val="BodyText"/>
        <w:spacing w:before="120"/>
        <w:rPr>
          <w:rFonts w:cs="Arial"/>
          <w:lang w:eastAsia="ko-KR"/>
        </w:rPr>
      </w:pPr>
    </w:p>
    <w:bookmarkEnd w:id="1"/>
    <w:p w14:paraId="2247FD95" w14:textId="49434210" w:rsidR="00B4038A" w:rsidRPr="00083C8D" w:rsidRDefault="00B4038A" w:rsidP="00B4038A">
      <w:pPr>
        <w:pStyle w:val="Heading1"/>
        <w:rPr>
          <w:rFonts w:cs="Arial"/>
        </w:rPr>
      </w:pPr>
      <w:r w:rsidRPr="00083C8D">
        <w:rPr>
          <w:rFonts w:cs="Arial"/>
        </w:rPr>
        <w:t>Discussion</w:t>
      </w:r>
    </w:p>
    <w:p w14:paraId="7A2EAF10" w14:textId="0D92350F" w:rsidR="000004F5" w:rsidRDefault="00351824" w:rsidP="000004F5">
      <w:pPr>
        <w:pStyle w:val="Heading2"/>
        <w:tabs>
          <w:tab w:val="clear" w:pos="1001"/>
        </w:tabs>
        <w:ind w:left="576"/>
      </w:pPr>
      <w:r>
        <w:rPr>
          <w:lang w:val="en-US" w:eastAsia="zh-TW"/>
        </w:rPr>
        <w:t xml:space="preserve">Cell </w:t>
      </w:r>
      <w:r w:rsidRPr="00F03402">
        <w:rPr>
          <w:lang w:val="en-US" w:eastAsia="zh-TW"/>
        </w:rPr>
        <w:t>Selection</w:t>
      </w:r>
      <w:r>
        <w:rPr>
          <w:lang w:val="en-US" w:eastAsia="zh-TW"/>
        </w:rPr>
        <w:t xml:space="preserve"> and Reselection</w:t>
      </w:r>
      <w:r w:rsidRPr="00F03402">
        <w:rPr>
          <w:lang w:val="en-US" w:eastAsia="zh-TW"/>
        </w:rPr>
        <w:t xml:space="preserve"> of SBFD Cell</w:t>
      </w:r>
      <w:r w:rsidR="000004F5">
        <w:t xml:space="preserve"> </w:t>
      </w:r>
    </w:p>
    <w:p w14:paraId="1A3B91E6" w14:textId="6468C82C" w:rsidR="009C4CC8" w:rsidRDefault="009C4CC8" w:rsidP="00F868E5">
      <w:pPr>
        <w:rPr>
          <w:rFonts w:ascii="Arial" w:hAnsi="Arial" w:cs="Arial"/>
        </w:rPr>
      </w:pPr>
      <w:r>
        <w:rPr>
          <w:rFonts w:ascii="Arial" w:hAnsi="Arial" w:cs="Arial"/>
        </w:rPr>
        <w:t xml:space="preserve">In the last RAN2 meeting, it is agreed that </w:t>
      </w:r>
      <w:r w:rsidR="00351824">
        <w:rPr>
          <w:rFonts w:ascii="Arial" w:hAnsi="Arial" w:cs="Arial"/>
        </w:rPr>
        <w:t>t</w:t>
      </w:r>
      <w:r w:rsidR="00351824" w:rsidRPr="00351824">
        <w:rPr>
          <w:rFonts w:ascii="Arial" w:hAnsi="Arial" w:cs="Arial"/>
        </w:rPr>
        <w:t>he RACH configuration for SBFD is transmitted via SIB1.</w:t>
      </w:r>
      <w:r w:rsidR="00351824">
        <w:rPr>
          <w:rFonts w:ascii="Arial" w:hAnsi="Arial" w:cs="Arial"/>
        </w:rPr>
        <w:t xml:space="preserve"> This means that the UE</w:t>
      </w:r>
      <w:r w:rsidRPr="009C4CC8">
        <w:rPr>
          <w:rFonts w:ascii="Arial" w:hAnsi="Arial" w:cs="Arial"/>
        </w:rPr>
        <w:t xml:space="preserve"> </w:t>
      </w:r>
      <w:r w:rsidR="00351824">
        <w:rPr>
          <w:rFonts w:ascii="Arial" w:hAnsi="Arial" w:cs="Arial"/>
        </w:rPr>
        <w:t xml:space="preserve">can identify if the cell is a SBFD cell via reading its SIB1. </w:t>
      </w:r>
    </w:p>
    <w:p w14:paraId="2EF6E95B" w14:textId="77777777" w:rsidR="00A5565F" w:rsidRDefault="00A5565F" w:rsidP="00F868E5">
      <w:pPr>
        <w:rPr>
          <w:rFonts w:ascii="Arial" w:hAnsi="Arial" w:cs="Arial"/>
        </w:rPr>
      </w:pPr>
    </w:p>
    <w:p w14:paraId="61C5157C" w14:textId="66BDBDC3" w:rsidR="00A5565F" w:rsidRDefault="00A5565F" w:rsidP="00F868E5">
      <w:pPr>
        <w:rPr>
          <w:rFonts w:ascii="Arial" w:hAnsi="Arial" w:cs="Arial"/>
        </w:rPr>
      </w:pPr>
      <w:r>
        <w:rPr>
          <w:rFonts w:ascii="Arial" w:hAnsi="Arial" w:cs="Arial"/>
        </w:rPr>
        <w:t>In a practical deployment, we believe that both SBFD cell and non-SBFD cell should be able to co-exist within the mobile network. In order to take the full advantage of Rel-19 SBFD feature, Rel-19 SBFD</w:t>
      </w:r>
      <w:r w:rsidRPr="00CB2FC1">
        <w:rPr>
          <w:rFonts w:ascii="Arial" w:hAnsi="Arial" w:cs="Arial"/>
        </w:rPr>
        <w:t>-aware UEs</w:t>
      </w:r>
      <w:r>
        <w:rPr>
          <w:rFonts w:ascii="Arial" w:hAnsi="Arial" w:cs="Arial"/>
        </w:rPr>
        <w:t xml:space="preserve"> should stay at</w:t>
      </w:r>
      <w:r w:rsidRPr="00A5565F">
        <w:rPr>
          <w:rFonts w:ascii="Arial" w:hAnsi="Arial" w:cs="Arial"/>
        </w:rPr>
        <w:t xml:space="preserve"> </w:t>
      </w:r>
      <w:r>
        <w:rPr>
          <w:rFonts w:ascii="Arial" w:hAnsi="Arial" w:cs="Arial"/>
        </w:rPr>
        <w:t xml:space="preserve">SBFD cell(s) as much as possible, otherwise, the SBFD feature will be rarely utilized. </w:t>
      </w:r>
    </w:p>
    <w:p w14:paraId="3CAC84DB" w14:textId="77777777" w:rsidR="009C4CC8" w:rsidRDefault="009C4CC8" w:rsidP="00F868E5">
      <w:pPr>
        <w:rPr>
          <w:rFonts w:ascii="Arial" w:hAnsi="Arial" w:cs="Arial"/>
        </w:rPr>
      </w:pPr>
    </w:p>
    <w:p w14:paraId="05057E81" w14:textId="02B370BD" w:rsidR="00A5565F" w:rsidRDefault="00A5565F" w:rsidP="00CB2FC1">
      <w:pPr>
        <w:rPr>
          <w:rFonts w:ascii="Arial" w:hAnsi="Arial" w:cs="Arial"/>
        </w:rPr>
      </w:pPr>
      <w:r>
        <w:rPr>
          <w:rFonts w:ascii="Arial" w:hAnsi="Arial" w:cs="Arial"/>
        </w:rPr>
        <w:lastRenderedPageBreak/>
        <w:t>To support Rel-19 SBFD</w:t>
      </w:r>
      <w:r w:rsidRPr="00CB2FC1">
        <w:rPr>
          <w:rFonts w:ascii="Arial" w:hAnsi="Arial" w:cs="Arial"/>
        </w:rPr>
        <w:t>-aware UEs</w:t>
      </w:r>
      <w:r>
        <w:rPr>
          <w:rFonts w:ascii="Arial" w:hAnsi="Arial" w:cs="Arial"/>
        </w:rPr>
        <w:t xml:space="preserve"> to stay at SBFD cell(s), the legacy</w:t>
      </w:r>
      <w:r w:rsidRPr="00A5565F">
        <w:rPr>
          <w:rFonts w:ascii="Arial" w:hAnsi="Arial" w:cs="Arial"/>
        </w:rPr>
        <w:t xml:space="preserve"> </w:t>
      </w:r>
      <w:r w:rsidRPr="00CB2FC1">
        <w:rPr>
          <w:rFonts w:ascii="Arial" w:hAnsi="Arial" w:cs="Arial"/>
        </w:rPr>
        <w:t>cell selection</w:t>
      </w:r>
      <w:r>
        <w:rPr>
          <w:rFonts w:ascii="Arial" w:hAnsi="Arial" w:cs="Arial"/>
        </w:rPr>
        <w:t xml:space="preserve"> </w:t>
      </w:r>
      <w:r w:rsidR="0044674D">
        <w:rPr>
          <w:rFonts w:ascii="Arial" w:hAnsi="Arial" w:cs="Arial"/>
        </w:rPr>
        <w:t xml:space="preserve">and reselection process </w:t>
      </w:r>
      <w:r>
        <w:rPr>
          <w:rFonts w:ascii="Arial" w:hAnsi="Arial" w:cs="Arial"/>
        </w:rPr>
        <w:t>needs to be enhanced.</w:t>
      </w:r>
      <w:r w:rsidR="0044674D">
        <w:rPr>
          <w:rFonts w:ascii="Arial" w:hAnsi="Arial" w:cs="Arial"/>
        </w:rPr>
        <w:t xml:space="preserve"> As one of the example, a priority can be configured for the</w:t>
      </w:r>
      <w:r w:rsidR="0044674D" w:rsidRPr="0044674D">
        <w:rPr>
          <w:rFonts w:ascii="Arial" w:hAnsi="Arial" w:cs="Arial"/>
        </w:rPr>
        <w:t xml:space="preserve"> </w:t>
      </w:r>
      <w:r w:rsidR="0044674D">
        <w:rPr>
          <w:rFonts w:ascii="Arial" w:hAnsi="Arial" w:cs="Arial"/>
        </w:rPr>
        <w:t xml:space="preserve">SBFD cell(s).  </w:t>
      </w:r>
      <w:r>
        <w:rPr>
          <w:rFonts w:ascii="Arial" w:hAnsi="Arial" w:cs="Arial"/>
        </w:rPr>
        <w:t xml:space="preserve"> </w:t>
      </w:r>
    </w:p>
    <w:p w14:paraId="4DC762E7" w14:textId="77777777" w:rsidR="0044674D" w:rsidRDefault="0044674D" w:rsidP="00CB2FC1">
      <w:pPr>
        <w:rPr>
          <w:rFonts w:ascii="Arial" w:hAnsi="Arial" w:cs="Arial"/>
        </w:rPr>
      </w:pPr>
    </w:p>
    <w:p w14:paraId="3B0B1063" w14:textId="717C7B95" w:rsidR="0044674D" w:rsidRDefault="0044674D" w:rsidP="00CB2FC1">
      <w:pPr>
        <w:rPr>
          <w:rFonts w:ascii="Arial" w:hAnsi="Arial" w:cs="Arial"/>
          <w:b/>
          <w:bCs/>
        </w:rPr>
      </w:pPr>
      <w:r w:rsidRPr="003822A1">
        <w:rPr>
          <w:rFonts w:ascii="Arial" w:hAnsi="Arial" w:cs="Arial"/>
          <w:b/>
          <w:bCs/>
        </w:rPr>
        <w:t>Proposal-</w:t>
      </w:r>
      <w:r>
        <w:rPr>
          <w:rFonts w:ascii="Arial" w:hAnsi="Arial" w:cs="Arial"/>
          <w:b/>
          <w:bCs/>
        </w:rPr>
        <w:t>1</w:t>
      </w:r>
      <w:r w:rsidRPr="003822A1">
        <w:rPr>
          <w:rFonts w:ascii="Arial" w:hAnsi="Arial" w:cs="Arial"/>
          <w:b/>
          <w:bCs/>
        </w:rPr>
        <w:t xml:space="preserve">: </w:t>
      </w:r>
      <w:r>
        <w:rPr>
          <w:rFonts w:ascii="Arial" w:hAnsi="Arial" w:cs="Arial"/>
          <w:b/>
          <w:bCs/>
        </w:rPr>
        <w:t xml:space="preserve">Rel-19 </w:t>
      </w:r>
      <w:r w:rsidRPr="0044674D">
        <w:rPr>
          <w:rFonts w:ascii="Arial" w:hAnsi="Arial" w:cs="Arial"/>
          <w:b/>
          <w:bCs/>
        </w:rPr>
        <w:t>SBFD-aware UEs</w:t>
      </w:r>
      <w:r>
        <w:rPr>
          <w:rFonts w:ascii="Arial" w:hAnsi="Arial" w:cs="Arial"/>
          <w:b/>
          <w:bCs/>
        </w:rPr>
        <w:t xml:space="preserve"> should camp on </w:t>
      </w:r>
      <w:r w:rsidRPr="0044674D">
        <w:rPr>
          <w:rFonts w:ascii="Arial" w:hAnsi="Arial" w:cs="Arial"/>
          <w:b/>
          <w:bCs/>
        </w:rPr>
        <w:t>SBFD cell(s)</w:t>
      </w:r>
      <w:r>
        <w:rPr>
          <w:rFonts w:ascii="Arial" w:hAnsi="Arial" w:cs="Arial"/>
          <w:b/>
          <w:bCs/>
        </w:rPr>
        <w:t xml:space="preserve"> as much as possible. </w:t>
      </w:r>
      <w:r w:rsidRPr="0044674D">
        <w:rPr>
          <w:rFonts w:ascii="Arial" w:hAnsi="Arial" w:cs="Arial"/>
          <w:b/>
          <w:bCs/>
        </w:rPr>
        <w:t xml:space="preserve"> </w:t>
      </w:r>
    </w:p>
    <w:p w14:paraId="04C849A0" w14:textId="77777777" w:rsidR="0044674D" w:rsidRDefault="0044674D" w:rsidP="00CB2FC1">
      <w:pPr>
        <w:rPr>
          <w:rFonts w:ascii="Arial" w:hAnsi="Arial" w:cs="Arial"/>
          <w:b/>
          <w:bCs/>
        </w:rPr>
      </w:pPr>
    </w:p>
    <w:p w14:paraId="6B738013" w14:textId="6C4D0798" w:rsidR="0044674D" w:rsidRDefault="0044674D" w:rsidP="00CB2FC1">
      <w:pPr>
        <w:rPr>
          <w:rFonts w:ascii="Arial" w:hAnsi="Arial" w:cs="Arial"/>
          <w:b/>
          <w:bCs/>
        </w:rPr>
      </w:pPr>
      <w:r w:rsidRPr="003822A1">
        <w:rPr>
          <w:rFonts w:ascii="Arial" w:hAnsi="Arial" w:cs="Arial"/>
          <w:b/>
          <w:bCs/>
        </w:rPr>
        <w:t>Proposal-</w:t>
      </w:r>
      <w:r>
        <w:rPr>
          <w:rFonts w:ascii="Arial" w:hAnsi="Arial" w:cs="Arial"/>
          <w:b/>
          <w:bCs/>
        </w:rPr>
        <w:t>2</w:t>
      </w:r>
      <w:r w:rsidRPr="003822A1">
        <w:rPr>
          <w:rFonts w:ascii="Arial" w:hAnsi="Arial" w:cs="Arial"/>
          <w:b/>
          <w:bCs/>
        </w:rPr>
        <w:t xml:space="preserve">: </w:t>
      </w:r>
      <w:r>
        <w:rPr>
          <w:rFonts w:ascii="Arial" w:hAnsi="Arial" w:cs="Arial"/>
          <w:b/>
          <w:bCs/>
        </w:rPr>
        <w:t xml:space="preserve">Introduce </w:t>
      </w:r>
      <w:r w:rsidRPr="0044674D">
        <w:rPr>
          <w:rFonts w:ascii="Arial" w:hAnsi="Arial" w:cs="Arial"/>
          <w:b/>
          <w:bCs/>
        </w:rPr>
        <w:t>priority</w:t>
      </w:r>
      <w:r>
        <w:rPr>
          <w:rFonts w:ascii="Arial" w:hAnsi="Arial" w:cs="Arial"/>
          <w:b/>
          <w:bCs/>
        </w:rPr>
        <w:t xml:space="preserve"> based </w:t>
      </w:r>
      <w:r w:rsidRPr="0044674D">
        <w:rPr>
          <w:rFonts w:ascii="Arial" w:hAnsi="Arial" w:cs="Arial"/>
          <w:b/>
          <w:bCs/>
        </w:rPr>
        <w:t>SBFD cell</w:t>
      </w:r>
      <w:r>
        <w:rPr>
          <w:rFonts w:ascii="Arial" w:hAnsi="Arial" w:cs="Arial"/>
          <w:b/>
          <w:bCs/>
        </w:rPr>
        <w:t xml:space="preserve"> camping for </w:t>
      </w:r>
      <w:r w:rsidRPr="0044674D">
        <w:rPr>
          <w:rFonts w:ascii="Arial" w:hAnsi="Arial" w:cs="Arial"/>
          <w:b/>
          <w:bCs/>
        </w:rPr>
        <w:t xml:space="preserve">Rel-19 SBFD-aware UEs </w:t>
      </w:r>
      <w:r>
        <w:rPr>
          <w:rFonts w:ascii="Arial" w:hAnsi="Arial" w:cs="Arial"/>
          <w:b/>
          <w:bCs/>
        </w:rPr>
        <w:t xml:space="preserve">during its </w:t>
      </w:r>
      <w:r w:rsidRPr="0044674D">
        <w:rPr>
          <w:rFonts w:ascii="Arial" w:hAnsi="Arial" w:cs="Arial"/>
          <w:b/>
          <w:bCs/>
        </w:rPr>
        <w:t>cell selection and reselection process</w:t>
      </w:r>
      <w:r w:rsidRPr="003822A1">
        <w:rPr>
          <w:rFonts w:ascii="Arial" w:hAnsi="Arial" w:cs="Arial"/>
          <w:b/>
          <w:bCs/>
        </w:rPr>
        <w:t>.</w:t>
      </w:r>
      <w:r>
        <w:rPr>
          <w:rFonts w:ascii="Arial" w:hAnsi="Arial" w:cs="Arial"/>
          <w:b/>
          <w:bCs/>
        </w:rPr>
        <w:t xml:space="preserve"> </w:t>
      </w:r>
    </w:p>
    <w:p w14:paraId="0CEDDB23" w14:textId="77777777" w:rsidR="0044674D" w:rsidRDefault="0044674D" w:rsidP="00CB2FC1">
      <w:pPr>
        <w:rPr>
          <w:rFonts w:ascii="Arial" w:hAnsi="Arial" w:cs="Arial"/>
        </w:rPr>
      </w:pPr>
    </w:p>
    <w:p w14:paraId="44C7810B" w14:textId="77777777" w:rsidR="0044674D" w:rsidRDefault="0044674D" w:rsidP="00CB2FC1">
      <w:pPr>
        <w:rPr>
          <w:rFonts w:ascii="Arial" w:hAnsi="Arial" w:cs="Arial"/>
        </w:rPr>
      </w:pPr>
    </w:p>
    <w:p w14:paraId="18D7FBB7" w14:textId="00E7A934" w:rsidR="0044674D" w:rsidRDefault="0044674D" w:rsidP="00CB2FC1">
      <w:pPr>
        <w:rPr>
          <w:rFonts w:ascii="Arial" w:hAnsi="Arial" w:cs="Arial"/>
        </w:rPr>
      </w:pPr>
      <w:r w:rsidRPr="0044674D">
        <w:rPr>
          <w:rFonts w:ascii="Arial" w:hAnsi="Arial" w:cs="Arial"/>
        </w:rPr>
        <w:t xml:space="preserve">Pre Rel-19 UE or </w:t>
      </w:r>
      <w:r>
        <w:rPr>
          <w:rFonts w:ascii="Arial" w:hAnsi="Arial" w:cs="Arial"/>
        </w:rPr>
        <w:t>non SBFD</w:t>
      </w:r>
      <w:r w:rsidRPr="00CB2FC1">
        <w:rPr>
          <w:rFonts w:ascii="Arial" w:hAnsi="Arial" w:cs="Arial"/>
        </w:rPr>
        <w:t>-aware</w:t>
      </w:r>
      <w:r>
        <w:rPr>
          <w:rFonts w:ascii="Arial" w:hAnsi="Arial" w:cs="Arial"/>
        </w:rPr>
        <w:t xml:space="preserve"> Rel-19 UE may be better to stay in the</w:t>
      </w:r>
      <w:r w:rsidRPr="0044674D">
        <w:rPr>
          <w:rFonts w:ascii="Arial" w:hAnsi="Arial" w:cs="Arial"/>
        </w:rPr>
        <w:t xml:space="preserve"> </w:t>
      </w:r>
      <w:r>
        <w:rPr>
          <w:rFonts w:ascii="Arial" w:hAnsi="Arial" w:cs="Arial"/>
        </w:rPr>
        <w:t>non-SBFD cells during</w:t>
      </w:r>
      <w:r w:rsidRPr="0044674D">
        <w:rPr>
          <w:rFonts w:ascii="Arial" w:hAnsi="Arial" w:cs="Arial"/>
        </w:rPr>
        <w:t xml:space="preserve"> </w:t>
      </w:r>
      <w:r w:rsidRPr="00CB2FC1">
        <w:rPr>
          <w:rFonts w:ascii="Arial" w:hAnsi="Arial" w:cs="Arial"/>
        </w:rPr>
        <w:t>cell selection</w:t>
      </w:r>
      <w:r>
        <w:rPr>
          <w:rFonts w:ascii="Arial" w:hAnsi="Arial" w:cs="Arial"/>
        </w:rPr>
        <w:t xml:space="preserve"> and reselection process. Allowing these UEs to camp on</w:t>
      </w:r>
      <w:r w:rsidRPr="0044674D">
        <w:rPr>
          <w:rFonts w:ascii="Arial" w:hAnsi="Arial" w:cs="Arial"/>
        </w:rPr>
        <w:t xml:space="preserve"> </w:t>
      </w:r>
      <w:r>
        <w:rPr>
          <w:rFonts w:ascii="Arial" w:hAnsi="Arial" w:cs="Arial"/>
        </w:rPr>
        <w:t xml:space="preserve">SBFD cells will downgrade the whole cell throughput and may impact the UE performance hereafter.  </w:t>
      </w:r>
    </w:p>
    <w:p w14:paraId="28058165" w14:textId="77777777" w:rsidR="0044674D" w:rsidRDefault="0044674D" w:rsidP="00CB2FC1">
      <w:pPr>
        <w:rPr>
          <w:rFonts w:ascii="Arial" w:hAnsi="Arial" w:cs="Arial"/>
        </w:rPr>
      </w:pPr>
    </w:p>
    <w:p w14:paraId="1E1B6736" w14:textId="30E04D62" w:rsidR="0044674D" w:rsidRPr="0044674D" w:rsidRDefault="0044674D" w:rsidP="00CB2FC1">
      <w:pPr>
        <w:rPr>
          <w:rFonts w:ascii="Arial" w:hAnsi="Arial" w:cs="Arial"/>
        </w:rPr>
      </w:pPr>
      <w:r>
        <w:rPr>
          <w:rFonts w:ascii="Arial" w:hAnsi="Arial" w:cs="Arial"/>
        </w:rPr>
        <w:t>RAN2 can discuss if it is practical to bar these UEs by</w:t>
      </w:r>
      <w:r w:rsidRPr="0044674D">
        <w:rPr>
          <w:rFonts w:ascii="Arial" w:hAnsi="Arial" w:cs="Arial"/>
        </w:rPr>
        <w:t xml:space="preserve"> </w:t>
      </w:r>
      <w:r>
        <w:rPr>
          <w:rFonts w:ascii="Arial" w:hAnsi="Arial" w:cs="Arial"/>
        </w:rPr>
        <w:t>SBFD cells to prevent them from camping on</w:t>
      </w:r>
      <w:r w:rsidRPr="0044674D">
        <w:rPr>
          <w:rFonts w:ascii="Arial" w:hAnsi="Arial" w:cs="Arial"/>
        </w:rPr>
        <w:t xml:space="preserve"> </w:t>
      </w:r>
      <w:r>
        <w:rPr>
          <w:rFonts w:ascii="Arial" w:hAnsi="Arial" w:cs="Arial"/>
        </w:rPr>
        <w:t xml:space="preserve">SBFD cells.     </w:t>
      </w:r>
    </w:p>
    <w:p w14:paraId="381D52F6" w14:textId="77777777" w:rsidR="00A5565F" w:rsidRDefault="00A5565F" w:rsidP="00CB2FC1">
      <w:pPr>
        <w:rPr>
          <w:rFonts w:ascii="Arial" w:hAnsi="Arial" w:cs="Arial"/>
        </w:rPr>
      </w:pPr>
    </w:p>
    <w:p w14:paraId="46192EF9" w14:textId="63DDADF0" w:rsidR="0044674D" w:rsidRDefault="0044674D" w:rsidP="0044674D">
      <w:pPr>
        <w:rPr>
          <w:rFonts w:ascii="Arial" w:hAnsi="Arial" w:cs="Arial"/>
          <w:b/>
          <w:bCs/>
        </w:rPr>
      </w:pPr>
      <w:r w:rsidRPr="003822A1">
        <w:rPr>
          <w:rFonts w:ascii="Arial" w:hAnsi="Arial" w:cs="Arial"/>
          <w:b/>
          <w:bCs/>
        </w:rPr>
        <w:t>Proposal-</w:t>
      </w:r>
      <w:r>
        <w:rPr>
          <w:rFonts w:ascii="Arial" w:hAnsi="Arial" w:cs="Arial"/>
          <w:b/>
          <w:bCs/>
        </w:rPr>
        <w:t>3</w:t>
      </w:r>
      <w:r w:rsidRPr="003822A1">
        <w:rPr>
          <w:rFonts w:ascii="Arial" w:hAnsi="Arial" w:cs="Arial"/>
          <w:b/>
          <w:bCs/>
        </w:rPr>
        <w:t xml:space="preserve">: </w:t>
      </w:r>
      <w:r>
        <w:rPr>
          <w:rFonts w:ascii="Arial" w:hAnsi="Arial" w:cs="Arial"/>
          <w:b/>
          <w:bCs/>
        </w:rPr>
        <w:t xml:space="preserve">RAN2 to discuss if a barring mechanism is introduced to prevent </w:t>
      </w:r>
      <w:r w:rsidRPr="0044674D">
        <w:rPr>
          <w:rFonts w:ascii="Arial" w:hAnsi="Arial" w:cs="Arial"/>
          <w:b/>
          <w:bCs/>
        </w:rPr>
        <w:t>Pre Rel-19 UE or non SBFD-aware Rel-19 UE</w:t>
      </w:r>
      <w:r>
        <w:rPr>
          <w:rFonts w:ascii="Arial" w:hAnsi="Arial" w:cs="Arial"/>
          <w:b/>
          <w:bCs/>
        </w:rPr>
        <w:t xml:space="preserve"> from camping on </w:t>
      </w:r>
      <w:r w:rsidR="000E6865" w:rsidRPr="000E6865">
        <w:rPr>
          <w:rFonts w:ascii="Arial" w:hAnsi="Arial" w:cs="Arial"/>
          <w:b/>
          <w:bCs/>
        </w:rPr>
        <w:t>SBFD cells</w:t>
      </w:r>
      <w:r w:rsidR="000E6865">
        <w:rPr>
          <w:rFonts w:ascii="Arial" w:hAnsi="Arial" w:cs="Arial"/>
          <w:b/>
          <w:bCs/>
        </w:rPr>
        <w:t xml:space="preserve">. </w:t>
      </w:r>
      <w:r>
        <w:rPr>
          <w:rFonts w:ascii="Arial" w:hAnsi="Arial" w:cs="Arial"/>
          <w:b/>
          <w:bCs/>
        </w:rPr>
        <w:t xml:space="preserve"> </w:t>
      </w:r>
    </w:p>
    <w:p w14:paraId="244148ED" w14:textId="77777777" w:rsidR="00A5565F" w:rsidRPr="0044674D" w:rsidRDefault="00A5565F" w:rsidP="00CB2FC1">
      <w:pPr>
        <w:rPr>
          <w:rFonts w:ascii="Arial" w:hAnsi="Arial" w:cs="Arial"/>
        </w:rPr>
      </w:pPr>
    </w:p>
    <w:p w14:paraId="4B1742EA" w14:textId="77777777" w:rsidR="00AD7759" w:rsidRPr="00FD1AE3" w:rsidRDefault="00AD7759" w:rsidP="00AD7759">
      <w:pPr>
        <w:spacing w:after="120"/>
        <w:rPr>
          <w:rFonts w:ascii="Arial" w:eastAsia="Yu Mincho" w:hAnsi="Arial" w:cs="Arial"/>
          <w:b/>
          <w:bCs/>
          <w:lang w:val="en-US" w:eastAsia="ja-JP"/>
        </w:rPr>
      </w:pPr>
    </w:p>
    <w:p w14:paraId="366BBD4B" w14:textId="00E4074D" w:rsidR="00417852" w:rsidRPr="0082304D" w:rsidRDefault="000E6865" w:rsidP="00417852">
      <w:pPr>
        <w:pStyle w:val="Heading2"/>
        <w:tabs>
          <w:tab w:val="clear" w:pos="1001"/>
        </w:tabs>
        <w:ind w:left="576"/>
        <w:rPr>
          <w:iCs/>
          <w:szCs w:val="20"/>
        </w:rPr>
      </w:pPr>
      <w:r>
        <w:rPr>
          <w:iCs/>
          <w:szCs w:val="20"/>
        </w:rPr>
        <w:t>Consideration on handover</w:t>
      </w:r>
      <w:r w:rsidR="00417852" w:rsidRPr="0082304D">
        <w:rPr>
          <w:iCs/>
          <w:szCs w:val="20"/>
        </w:rPr>
        <w:t xml:space="preserve"> </w:t>
      </w:r>
    </w:p>
    <w:p w14:paraId="1880338C" w14:textId="7CF65220" w:rsidR="00AD7759" w:rsidRDefault="00C32FDB" w:rsidP="00F11682">
      <w:pPr>
        <w:spacing w:after="120"/>
        <w:rPr>
          <w:rFonts w:ascii="Arial" w:hAnsi="Arial" w:cs="Arial"/>
          <w:lang w:val="en-US"/>
        </w:rPr>
      </w:pPr>
      <w:r>
        <w:rPr>
          <w:rFonts w:ascii="Arial" w:hAnsi="Arial" w:cs="Arial"/>
          <w:lang w:val="en-US"/>
        </w:rPr>
        <w:t xml:space="preserve">When </w:t>
      </w:r>
      <w:r>
        <w:rPr>
          <w:rFonts w:ascii="Arial" w:hAnsi="Arial" w:cs="Arial"/>
        </w:rPr>
        <w:t>SBFD</w:t>
      </w:r>
      <w:r w:rsidRPr="00CB2FC1">
        <w:rPr>
          <w:rFonts w:ascii="Arial" w:hAnsi="Arial" w:cs="Arial"/>
        </w:rPr>
        <w:t>-aware</w:t>
      </w:r>
      <w:r>
        <w:rPr>
          <w:rFonts w:ascii="Arial" w:hAnsi="Arial" w:cs="Arial"/>
        </w:rPr>
        <w:t xml:space="preserve"> Rel-19 UE is served by</w:t>
      </w:r>
      <w:r w:rsidRPr="00C32FDB">
        <w:rPr>
          <w:rFonts w:ascii="Arial" w:hAnsi="Arial" w:cs="Arial"/>
        </w:rPr>
        <w:t xml:space="preserve"> </w:t>
      </w:r>
      <w:r>
        <w:rPr>
          <w:rFonts w:ascii="Arial" w:hAnsi="Arial" w:cs="Arial"/>
        </w:rPr>
        <w:t>SBFD cell, it would be beneficial for the UE to move to another target SBFD cell during handover cell, which can maximize the scheduling gain for that UE for uplink.</w:t>
      </w:r>
      <w:r w:rsidR="00DC1514">
        <w:rPr>
          <w:rFonts w:ascii="Arial" w:hAnsi="Arial" w:cs="Arial"/>
        </w:rPr>
        <w:t xml:space="preserve"> RAN2 can discuss if and how the</w:t>
      </w:r>
      <w:r w:rsidR="00DC1514" w:rsidRPr="00DC1514">
        <w:rPr>
          <w:rFonts w:ascii="Arial" w:hAnsi="Arial" w:cs="Arial"/>
        </w:rPr>
        <w:t xml:space="preserve"> </w:t>
      </w:r>
      <w:r w:rsidR="00DC1514">
        <w:rPr>
          <w:rFonts w:ascii="Arial" w:hAnsi="Arial" w:cs="Arial"/>
        </w:rPr>
        <w:t>SBFD</w:t>
      </w:r>
      <w:r w:rsidR="00DC1514" w:rsidRPr="00CB2FC1">
        <w:rPr>
          <w:rFonts w:ascii="Arial" w:hAnsi="Arial" w:cs="Arial"/>
        </w:rPr>
        <w:t>-aware</w:t>
      </w:r>
      <w:r w:rsidR="00DC1514">
        <w:rPr>
          <w:rFonts w:ascii="Arial" w:hAnsi="Arial" w:cs="Arial"/>
        </w:rPr>
        <w:t xml:space="preserve"> Rel-19 UE prioritize the selection of a SBFD cell as the handover target cell during handover preparation.     </w:t>
      </w:r>
      <w:r>
        <w:rPr>
          <w:rFonts w:ascii="Arial" w:hAnsi="Arial" w:cs="Arial"/>
        </w:rPr>
        <w:t xml:space="preserve">   </w:t>
      </w:r>
    </w:p>
    <w:p w14:paraId="02B8DFDE" w14:textId="77777777" w:rsidR="00AD7759" w:rsidRPr="00AD7759" w:rsidRDefault="00AD7759" w:rsidP="00AD7759">
      <w:pPr>
        <w:spacing w:after="120"/>
        <w:rPr>
          <w:rFonts w:ascii="Arial" w:eastAsia="Yu Mincho" w:hAnsi="Arial" w:cs="Arial"/>
          <w:b/>
          <w:bCs/>
          <w:lang w:val="en-US" w:eastAsia="ja-JP"/>
        </w:rPr>
      </w:pPr>
    </w:p>
    <w:p w14:paraId="394AECCE" w14:textId="506FB804" w:rsidR="009C4CC8" w:rsidRPr="00AD7759" w:rsidRDefault="00DC1514" w:rsidP="00F868E5">
      <w:pPr>
        <w:rPr>
          <w:rFonts w:ascii="Arial" w:hAnsi="Arial" w:cs="Arial"/>
          <w:lang w:val="en-US"/>
        </w:rPr>
      </w:pPr>
      <w:r w:rsidRPr="003822A1">
        <w:rPr>
          <w:rFonts w:ascii="Arial" w:hAnsi="Arial" w:cs="Arial"/>
          <w:b/>
          <w:bCs/>
        </w:rPr>
        <w:t>Proposal-</w:t>
      </w:r>
      <w:r>
        <w:rPr>
          <w:rFonts w:ascii="Arial" w:hAnsi="Arial" w:cs="Arial"/>
          <w:b/>
          <w:bCs/>
        </w:rPr>
        <w:t>4</w:t>
      </w:r>
      <w:r w:rsidRPr="003822A1">
        <w:rPr>
          <w:rFonts w:ascii="Arial" w:hAnsi="Arial" w:cs="Arial"/>
          <w:b/>
          <w:bCs/>
        </w:rPr>
        <w:t xml:space="preserve">: </w:t>
      </w:r>
      <w:r w:rsidRPr="00DC1514">
        <w:rPr>
          <w:rFonts w:ascii="Arial" w:hAnsi="Arial" w:cs="Arial"/>
          <w:b/>
          <w:bCs/>
        </w:rPr>
        <w:t xml:space="preserve">RAN2 </w:t>
      </w:r>
      <w:r>
        <w:rPr>
          <w:rFonts w:ascii="Arial" w:hAnsi="Arial" w:cs="Arial"/>
          <w:b/>
          <w:bCs/>
        </w:rPr>
        <w:t>to</w:t>
      </w:r>
      <w:r w:rsidRPr="00DC1514">
        <w:rPr>
          <w:rFonts w:ascii="Arial" w:hAnsi="Arial" w:cs="Arial"/>
          <w:b/>
          <w:bCs/>
        </w:rPr>
        <w:t xml:space="preserve"> discuss if and how the SBFD-aware Rel-19 UE prioritize the selection of a SBFD cell as the handover target cell during handover preparation.</w:t>
      </w:r>
    </w:p>
    <w:p w14:paraId="5A21CA06" w14:textId="77777777" w:rsidR="00AD7759" w:rsidRDefault="00AD7759" w:rsidP="00F868E5">
      <w:pPr>
        <w:rPr>
          <w:rFonts w:ascii="Arial" w:hAnsi="Arial" w:cs="Arial"/>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Default="00B4038A" w:rsidP="00B4038A">
      <w:pPr>
        <w:rPr>
          <w:rFonts w:ascii="Arial" w:hAnsi="Arial" w:cs="Arial"/>
          <w:sz w:val="22"/>
          <w:szCs w:val="22"/>
        </w:rPr>
      </w:pPr>
      <w:r w:rsidRPr="00890469">
        <w:rPr>
          <w:rFonts w:ascii="Arial" w:hAnsi="Arial" w:cs="Arial"/>
          <w:sz w:val="22"/>
          <w:szCs w:val="22"/>
        </w:rPr>
        <w:t>We have the following proposals:</w:t>
      </w:r>
    </w:p>
    <w:p w14:paraId="71DC3A72" w14:textId="77777777" w:rsidR="00B632E7" w:rsidRDefault="00B632E7" w:rsidP="00B4038A">
      <w:pPr>
        <w:rPr>
          <w:rFonts w:ascii="Arial" w:hAnsi="Arial" w:cs="Arial"/>
          <w:sz w:val="22"/>
          <w:szCs w:val="22"/>
        </w:rPr>
      </w:pPr>
    </w:p>
    <w:p w14:paraId="03AEC3C5" w14:textId="77777777" w:rsidR="00BC49DC" w:rsidRDefault="00BC49DC" w:rsidP="00BC49DC">
      <w:pPr>
        <w:spacing w:before="120" w:after="120"/>
        <w:rPr>
          <w:rFonts w:ascii="Arial" w:hAnsi="Arial" w:cs="Arial"/>
          <w:b/>
          <w:bCs/>
        </w:rPr>
      </w:pPr>
      <w:r w:rsidRPr="003822A1">
        <w:rPr>
          <w:rFonts w:ascii="Arial" w:hAnsi="Arial" w:cs="Arial"/>
          <w:b/>
          <w:bCs/>
        </w:rPr>
        <w:t>Proposal-</w:t>
      </w:r>
      <w:r>
        <w:rPr>
          <w:rFonts w:ascii="Arial" w:hAnsi="Arial" w:cs="Arial"/>
          <w:b/>
          <w:bCs/>
        </w:rPr>
        <w:t>1</w:t>
      </w:r>
      <w:r w:rsidRPr="003822A1">
        <w:rPr>
          <w:rFonts w:ascii="Arial" w:hAnsi="Arial" w:cs="Arial"/>
          <w:b/>
          <w:bCs/>
        </w:rPr>
        <w:t xml:space="preserve">: </w:t>
      </w:r>
      <w:r>
        <w:rPr>
          <w:rFonts w:ascii="Arial" w:hAnsi="Arial" w:cs="Arial"/>
          <w:b/>
          <w:bCs/>
        </w:rPr>
        <w:t xml:space="preserve">Rel-19 </w:t>
      </w:r>
      <w:r w:rsidRPr="0044674D">
        <w:rPr>
          <w:rFonts w:ascii="Arial" w:hAnsi="Arial" w:cs="Arial"/>
          <w:b/>
          <w:bCs/>
        </w:rPr>
        <w:t>SBFD-aware UEs</w:t>
      </w:r>
      <w:r>
        <w:rPr>
          <w:rFonts w:ascii="Arial" w:hAnsi="Arial" w:cs="Arial"/>
          <w:b/>
          <w:bCs/>
        </w:rPr>
        <w:t xml:space="preserve"> should camp on </w:t>
      </w:r>
      <w:r w:rsidRPr="0044674D">
        <w:rPr>
          <w:rFonts w:ascii="Arial" w:hAnsi="Arial" w:cs="Arial"/>
          <w:b/>
          <w:bCs/>
        </w:rPr>
        <w:t>SBFD cell(s)</w:t>
      </w:r>
      <w:r>
        <w:rPr>
          <w:rFonts w:ascii="Arial" w:hAnsi="Arial" w:cs="Arial"/>
          <w:b/>
          <w:bCs/>
        </w:rPr>
        <w:t xml:space="preserve"> as much as possible. </w:t>
      </w:r>
      <w:r w:rsidRPr="0044674D">
        <w:rPr>
          <w:rFonts w:ascii="Arial" w:hAnsi="Arial" w:cs="Arial"/>
          <w:b/>
          <w:bCs/>
        </w:rPr>
        <w:t xml:space="preserve"> </w:t>
      </w:r>
    </w:p>
    <w:p w14:paraId="24684EEA" w14:textId="77777777" w:rsidR="00BC49DC" w:rsidRDefault="00BC49DC" w:rsidP="00BC49DC">
      <w:pPr>
        <w:spacing w:before="120" w:after="120"/>
        <w:rPr>
          <w:rFonts w:ascii="Arial" w:hAnsi="Arial" w:cs="Arial"/>
          <w:b/>
          <w:bCs/>
        </w:rPr>
      </w:pPr>
      <w:r w:rsidRPr="003822A1">
        <w:rPr>
          <w:rFonts w:ascii="Arial" w:hAnsi="Arial" w:cs="Arial"/>
          <w:b/>
          <w:bCs/>
        </w:rPr>
        <w:t>Proposal-</w:t>
      </w:r>
      <w:r>
        <w:rPr>
          <w:rFonts w:ascii="Arial" w:hAnsi="Arial" w:cs="Arial"/>
          <w:b/>
          <w:bCs/>
        </w:rPr>
        <w:t>2</w:t>
      </w:r>
      <w:r w:rsidRPr="003822A1">
        <w:rPr>
          <w:rFonts w:ascii="Arial" w:hAnsi="Arial" w:cs="Arial"/>
          <w:b/>
          <w:bCs/>
        </w:rPr>
        <w:t xml:space="preserve">: </w:t>
      </w:r>
      <w:r>
        <w:rPr>
          <w:rFonts w:ascii="Arial" w:hAnsi="Arial" w:cs="Arial"/>
          <w:b/>
          <w:bCs/>
        </w:rPr>
        <w:t xml:space="preserve">Introduce </w:t>
      </w:r>
      <w:r w:rsidRPr="0044674D">
        <w:rPr>
          <w:rFonts w:ascii="Arial" w:hAnsi="Arial" w:cs="Arial"/>
          <w:b/>
          <w:bCs/>
        </w:rPr>
        <w:t>priority</w:t>
      </w:r>
      <w:r>
        <w:rPr>
          <w:rFonts w:ascii="Arial" w:hAnsi="Arial" w:cs="Arial"/>
          <w:b/>
          <w:bCs/>
        </w:rPr>
        <w:t xml:space="preserve"> based </w:t>
      </w:r>
      <w:r w:rsidRPr="0044674D">
        <w:rPr>
          <w:rFonts w:ascii="Arial" w:hAnsi="Arial" w:cs="Arial"/>
          <w:b/>
          <w:bCs/>
        </w:rPr>
        <w:t>SBFD cell</w:t>
      </w:r>
      <w:r>
        <w:rPr>
          <w:rFonts w:ascii="Arial" w:hAnsi="Arial" w:cs="Arial"/>
          <w:b/>
          <w:bCs/>
        </w:rPr>
        <w:t xml:space="preserve"> camping for </w:t>
      </w:r>
      <w:r w:rsidRPr="0044674D">
        <w:rPr>
          <w:rFonts w:ascii="Arial" w:hAnsi="Arial" w:cs="Arial"/>
          <w:b/>
          <w:bCs/>
        </w:rPr>
        <w:t xml:space="preserve">Rel-19 SBFD-aware UEs </w:t>
      </w:r>
      <w:r>
        <w:rPr>
          <w:rFonts w:ascii="Arial" w:hAnsi="Arial" w:cs="Arial"/>
          <w:b/>
          <w:bCs/>
        </w:rPr>
        <w:t xml:space="preserve">during its </w:t>
      </w:r>
      <w:r w:rsidRPr="0044674D">
        <w:rPr>
          <w:rFonts w:ascii="Arial" w:hAnsi="Arial" w:cs="Arial"/>
          <w:b/>
          <w:bCs/>
        </w:rPr>
        <w:t>cell selection and reselection process</w:t>
      </w:r>
      <w:r w:rsidRPr="003822A1">
        <w:rPr>
          <w:rFonts w:ascii="Arial" w:hAnsi="Arial" w:cs="Arial"/>
          <w:b/>
          <w:bCs/>
        </w:rPr>
        <w:t>.</w:t>
      </w:r>
      <w:r>
        <w:rPr>
          <w:rFonts w:ascii="Arial" w:hAnsi="Arial" w:cs="Arial"/>
          <w:b/>
          <w:bCs/>
        </w:rPr>
        <w:t xml:space="preserve"> </w:t>
      </w:r>
    </w:p>
    <w:p w14:paraId="5C129875" w14:textId="77777777" w:rsidR="00BC49DC" w:rsidRDefault="00BC49DC" w:rsidP="00BC49DC">
      <w:pPr>
        <w:spacing w:before="120" w:after="120"/>
        <w:rPr>
          <w:rFonts w:ascii="Arial" w:hAnsi="Arial" w:cs="Arial"/>
          <w:b/>
          <w:bCs/>
        </w:rPr>
      </w:pPr>
      <w:r w:rsidRPr="003822A1">
        <w:rPr>
          <w:rFonts w:ascii="Arial" w:hAnsi="Arial" w:cs="Arial"/>
          <w:b/>
          <w:bCs/>
        </w:rPr>
        <w:t>Proposal-</w:t>
      </w:r>
      <w:r>
        <w:rPr>
          <w:rFonts w:ascii="Arial" w:hAnsi="Arial" w:cs="Arial"/>
          <w:b/>
          <w:bCs/>
        </w:rPr>
        <w:t>3</w:t>
      </w:r>
      <w:r w:rsidRPr="003822A1">
        <w:rPr>
          <w:rFonts w:ascii="Arial" w:hAnsi="Arial" w:cs="Arial"/>
          <w:b/>
          <w:bCs/>
        </w:rPr>
        <w:t xml:space="preserve">: </w:t>
      </w:r>
      <w:r>
        <w:rPr>
          <w:rFonts w:ascii="Arial" w:hAnsi="Arial" w:cs="Arial"/>
          <w:b/>
          <w:bCs/>
        </w:rPr>
        <w:t xml:space="preserve">RAN2 to discuss if a barring mechanism is introduced to prevent </w:t>
      </w:r>
      <w:r w:rsidRPr="0044674D">
        <w:rPr>
          <w:rFonts w:ascii="Arial" w:hAnsi="Arial" w:cs="Arial"/>
          <w:b/>
          <w:bCs/>
        </w:rPr>
        <w:t>Pre Rel-19 UE or non SBFD-aware Rel-19 UE</w:t>
      </w:r>
      <w:r>
        <w:rPr>
          <w:rFonts w:ascii="Arial" w:hAnsi="Arial" w:cs="Arial"/>
          <w:b/>
          <w:bCs/>
        </w:rPr>
        <w:t xml:space="preserve"> from camping on </w:t>
      </w:r>
      <w:r w:rsidRPr="000E6865">
        <w:rPr>
          <w:rFonts w:ascii="Arial" w:hAnsi="Arial" w:cs="Arial"/>
          <w:b/>
          <w:bCs/>
        </w:rPr>
        <w:t>SBFD cells</w:t>
      </w:r>
      <w:r>
        <w:rPr>
          <w:rFonts w:ascii="Arial" w:hAnsi="Arial" w:cs="Arial"/>
          <w:b/>
          <w:bCs/>
        </w:rPr>
        <w:t xml:space="preserve">.  </w:t>
      </w:r>
    </w:p>
    <w:p w14:paraId="56FB80AB" w14:textId="77777777" w:rsidR="00BC49DC" w:rsidRPr="00AD7759" w:rsidRDefault="00BC49DC" w:rsidP="00BC49DC">
      <w:pPr>
        <w:spacing w:before="120" w:after="120"/>
        <w:rPr>
          <w:rFonts w:ascii="Arial" w:hAnsi="Arial" w:cs="Arial"/>
          <w:lang w:val="en-US"/>
        </w:rPr>
      </w:pPr>
      <w:r w:rsidRPr="003822A1">
        <w:rPr>
          <w:rFonts w:ascii="Arial" w:hAnsi="Arial" w:cs="Arial"/>
          <w:b/>
          <w:bCs/>
        </w:rPr>
        <w:t>Proposal-</w:t>
      </w:r>
      <w:r>
        <w:rPr>
          <w:rFonts w:ascii="Arial" w:hAnsi="Arial" w:cs="Arial"/>
          <w:b/>
          <w:bCs/>
        </w:rPr>
        <w:t>4</w:t>
      </w:r>
      <w:r w:rsidRPr="003822A1">
        <w:rPr>
          <w:rFonts w:ascii="Arial" w:hAnsi="Arial" w:cs="Arial"/>
          <w:b/>
          <w:bCs/>
        </w:rPr>
        <w:t xml:space="preserve">: </w:t>
      </w:r>
      <w:r w:rsidRPr="00DC1514">
        <w:rPr>
          <w:rFonts w:ascii="Arial" w:hAnsi="Arial" w:cs="Arial"/>
          <w:b/>
          <w:bCs/>
        </w:rPr>
        <w:t xml:space="preserve">RAN2 </w:t>
      </w:r>
      <w:r>
        <w:rPr>
          <w:rFonts w:ascii="Arial" w:hAnsi="Arial" w:cs="Arial"/>
          <w:b/>
          <w:bCs/>
        </w:rPr>
        <w:t>to</w:t>
      </w:r>
      <w:r w:rsidRPr="00DC1514">
        <w:rPr>
          <w:rFonts w:ascii="Arial" w:hAnsi="Arial" w:cs="Arial"/>
          <w:b/>
          <w:bCs/>
        </w:rPr>
        <w:t xml:space="preserve"> discuss if and how the SBFD-aware Rel-19 UE prioritize the selection of a SBFD cell as the handover target cell during handover preparation.</w:t>
      </w:r>
    </w:p>
    <w:p w14:paraId="3C7CCCD8" w14:textId="77777777" w:rsidR="00AB70EF" w:rsidRPr="003822A1" w:rsidRDefault="00AB70EF" w:rsidP="00154C0B">
      <w:pPr>
        <w:spacing w:before="120" w:after="240" w:line="276" w:lineRule="auto"/>
        <w:rPr>
          <w:rFonts w:ascii="Arial" w:hAnsi="Arial" w:cs="Arial"/>
          <w:b/>
          <w:bCs/>
        </w:rPr>
      </w:pPr>
    </w:p>
    <w:p w14:paraId="1B13E8FD" w14:textId="77777777" w:rsidR="00B4038A" w:rsidRPr="00083C8D"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083C8D">
        <w:rPr>
          <w:rFonts w:cs="Arial"/>
        </w:rPr>
        <w:t>Reference</w:t>
      </w:r>
      <w:bookmarkEnd w:id="4"/>
      <w:bookmarkEnd w:id="5"/>
      <w:bookmarkEnd w:id="6"/>
    </w:p>
    <w:p w14:paraId="4990DD63" w14:textId="18480235" w:rsidR="002B5983" w:rsidRDefault="00274C35" w:rsidP="00CC30FE">
      <w:pPr>
        <w:numPr>
          <w:ilvl w:val="0"/>
          <w:numId w:val="11"/>
        </w:numPr>
        <w:rPr>
          <w:rFonts w:ascii="Arial" w:hAnsi="Arial" w:cs="Arial"/>
          <w:szCs w:val="20"/>
          <w:lang w:eastAsia="ko-KR"/>
        </w:rPr>
      </w:pPr>
      <w:r w:rsidRPr="000A0933">
        <w:rPr>
          <w:rFonts w:ascii="Arial" w:hAnsi="Arial" w:cs="Arial"/>
          <w:szCs w:val="20"/>
          <w:lang w:eastAsia="ko-KR"/>
        </w:rPr>
        <w:t>RAN</w:t>
      </w:r>
      <w:r w:rsidR="00BA367A">
        <w:rPr>
          <w:rFonts w:ascii="Arial" w:hAnsi="Arial" w:cs="Arial"/>
          <w:szCs w:val="20"/>
          <w:lang w:eastAsia="ko-KR"/>
        </w:rPr>
        <w:t>1</w:t>
      </w:r>
      <w:r w:rsidRPr="000A0933">
        <w:rPr>
          <w:rFonts w:ascii="Arial" w:hAnsi="Arial" w:cs="Arial"/>
          <w:szCs w:val="20"/>
          <w:lang w:eastAsia="ko-KR"/>
        </w:rPr>
        <w:t>#1</w:t>
      </w:r>
      <w:r w:rsidR="00BA367A">
        <w:rPr>
          <w:rFonts w:ascii="Arial" w:hAnsi="Arial" w:cs="Arial"/>
          <w:szCs w:val="20"/>
          <w:lang w:eastAsia="ko-KR"/>
        </w:rPr>
        <w:t>1</w:t>
      </w:r>
      <w:r w:rsidR="00AB70EF">
        <w:rPr>
          <w:rFonts w:ascii="Arial" w:hAnsi="Arial" w:cs="Arial"/>
          <w:szCs w:val="20"/>
          <w:lang w:eastAsia="ko-KR"/>
        </w:rPr>
        <w:t>8bis</w:t>
      </w:r>
      <w:r w:rsidR="005913C4">
        <w:rPr>
          <w:rFonts w:ascii="Arial" w:hAnsi="Arial" w:cs="Arial"/>
          <w:szCs w:val="20"/>
          <w:lang w:eastAsia="ko-KR"/>
        </w:rPr>
        <w:t xml:space="preserve"> </w:t>
      </w:r>
      <w:r w:rsidRPr="000A0933">
        <w:rPr>
          <w:rFonts w:ascii="Arial" w:hAnsi="Arial" w:cs="Arial"/>
          <w:szCs w:val="20"/>
          <w:lang w:eastAsia="ko-KR"/>
        </w:rPr>
        <w:t>meeting minutes</w:t>
      </w:r>
      <w:r w:rsidR="00BC2895" w:rsidRPr="000A0933">
        <w:rPr>
          <w:rFonts w:ascii="Arial" w:hAnsi="Arial" w:cs="Arial"/>
          <w:szCs w:val="20"/>
          <w:lang w:eastAsia="ko-KR"/>
        </w:rPr>
        <w:tab/>
      </w:r>
    </w:p>
    <w:p w14:paraId="3759C072" w14:textId="0121D5DD" w:rsidR="009D670D" w:rsidRPr="00226E62" w:rsidRDefault="002612A9" w:rsidP="00CC30FE">
      <w:pPr>
        <w:numPr>
          <w:ilvl w:val="0"/>
          <w:numId w:val="11"/>
        </w:numPr>
        <w:rPr>
          <w:rFonts w:ascii="Arial" w:hAnsi="Arial" w:cs="Arial"/>
          <w:szCs w:val="20"/>
          <w:lang w:eastAsia="ko-KR"/>
        </w:rPr>
      </w:pPr>
      <w:r>
        <w:rPr>
          <w:rFonts w:ascii="Arial" w:eastAsia="Yu Mincho" w:hAnsi="Arial" w:cs="Arial" w:hint="eastAsia"/>
          <w:szCs w:val="20"/>
          <w:lang w:eastAsia="ja-JP"/>
        </w:rPr>
        <w:t>R</w:t>
      </w:r>
      <w:r w:rsidR="00CB2FC1">
        <w:rPr>
          <w:rFonts w:ascii="Arial" w:eastAsia="Yu Mincho" w:hAnsi="Arial" w:cs="Arial"/>
          <w:szCs w:val="20"/>
          <w:lang w:eastAsia="ja-JP"/>
        </w:rPr>
        <w:t>2</w:t>
      </w:r>
      <w:r>
        <w:rPr>
          <w:rFonts w:ascii="Arial" w:eastAsia="Yu Mincho" w:hAnsi="Arial" w:cs="Arial"/>
          <w:szCs w:val="20"/>
          <w:lang w:eastAsia="ja-JP"/>
        </w:rPr>
        <w:t>-24</w:t>
      </w:r>
      <w:r w:rsidR="00CB2FC1">
        <w:rPr>
          <w:rFonts w:ascii="Arial" w:eastAsia="Yu Mincho" w:hAnsi="Arial" w:cs="Arial"/>
          <w:szCs w:val="20"/>
          <w:lang w:eastAsia="ja-JP"/>
        </w:rPr>
        <w:t>09089</w:t>
      </w:r>
      <w:r>
        <w:rPr>
          <w:rFonts w:ascii="Arial" w:eastAsia="Yu Mincho" w:hAnsi="Arial" w:cs="Arial"/>
          <w:szCs w:val="20"/>
          <w:lang w:eastAsia="ja-JP"/>
        </w:rPr>
        <w:t xml:space="preserve"> </w:t>
      </w:r>
      <w:r w:rsidR="00CB2FC1" w:rsidRPr="00CB2FC1">
        <w:rPr>
          <w:rFonts w:ascii="Arial" w:eastAsia="Yu Mincho" w:hAnsi="Arial" w:cs="Arial"/>
          <w:szCs w:val="20"/>
          <w:lang w:eastAsia="ja-JP"/>
        </w:rPr>
        <w:t>Other Aspects of SBFD</w:t>
      </w:r>
    </w:p>
    <w:sectPr w:rsidR="009D670D" w:rsidRPr="00226E62">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C58AB" w14:textId="77777777" w:rsidR="00496F18" w:rsidRDefault="00496F18">
      <w:r>
        <w:separator/>
      </w:r>
    </w:p>
  </w:endnote>
  <w:endnote w:type="continuationSeparator" w:id="0">
    <w:p w14:paraId="4027A02E" w14:textId="77777777" w:rsidR="00496F18" w:rsidRDefault="0049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04798F" w14:textId="77777777" w:rsidR="00496F18" w:rsidRDefault="00496F18">
      <w:r>
        <w:separator/>
      </w:r>
    </w:p>
  </w:footnote>
  <w:footnote w:type="continuationSeparator" w:id="0">
    <w:p w14:paraId="1A12794D" w14:textId="77777777" w:rsidR="00496F18" w:rsidRDefault="00496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6D4106"/>
    <w:multiLevelType w:val="hybridMultilevel"/>
    <w:tmpl w:val="97B0D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5"/>
  </w:num>
  <w:num w:numId="9" w16cid:durableId="2026321784">
    <w:abstractNumId w:val="22"/>
  </w:num>
  <w:num w:numId="10" w16cid:durableId="1167012141">
    <w:abstractNumId w:val="32"/>
  </w:num>
  <w:num w:numId="11" w16cid:durableId="925184536">
    <w:abstractNumId w:val="18"/>
  </w:num>
  <w:num w:numId="12" w16cid:durableId="699087765">
    <w:abstractNumId w:val="26"/>
  </w:num>
  <w:num w:numId="13" w16cid:durableId="1340278842">
    <w:abstractNumId w:val="30"/>
  </w:num>
  <w:num w:numId="14" w16cid:durableId="613757224">
    <w:abstractNumId w:val="34"/>
  </w:num>
  <w:num w:numId="15" w16cid:durableId="82186675">
    <w:abstractNumId w:val="20"/>
  </w:num>
  <w:num w:numId="16" w16cid:durableId="1038774245">
    <w:abstractNumId w:val="33"/>
  </w:num>
  <w:num w:numId="17" w16cid:durableId="725835504">
    <w:abstractNumId w:val="29"/>
  </w:num>
  <w:num w:numId="18" w16cid:durableId="1709257237">
    <w:abstractNumId w:val="30"/>
  </w:num>
  <w:num w:numId="19" w16cid:durableId="2062944083">
    <w:abstractNumId w:val="30"/>
  </w:num>
  <w:num w:numId="20" w16cid:durableId="1056778372">
    <w:abstractNumId w:val="30"/>
  </w:num>
  <w:num w:numId="21" w16cid:durableId="1672369446">
    <w:abstractNumId w:val="9"/>
  </w:num>
  <w:num w:numId="22" w16cid:durableId="73556264">
    <w:abstractNumId w:val="30"/>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7"/>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28"/>
  </w:num>
  <w:num w:numId="42" w16cid:durableId="1832912993">
    <w:abstractNumId w:val="23"/>
  </w:num>
  <w:num w:numId="43" w16cid:durableId="1634095576">
    <w:abstractNumId w:val="19"/>
  </w:num>
  <w:num w:numId="44" w16cid:durableId="1772973209">
    <w:abstractNumId w:val="31"/>
  </w:num>
  <w:num w:numId="45" w16cid:durableId="124783623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865"/>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CD4"/>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839"/>
    <w:rsid w:val="001A6CBA"/>
    <w:rsid w:val="001B05F9"/>
    <w:rsid w:val="001B0B6C"/>
    <w:rsid w:val="001B0D97"/>
    <w:rsid w:val="001B0F91"/>
    <w:rsid w:val="001B13A6"/>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824"/>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134E"/>
    <w:rsid w:val="003822A1"/>
    <w:rsid w:val="003829C3"/>
    <w:rsid w:val="00382A5F"/>
    <w:rsid w:val="00385137"/>
    <w:rsid w:val="00385BF0"/>
    <w:rsid w:val="0038615C"/>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A65"/>
    <w:rsid w:val="003C3F81"/>
    <w:rsid w:val="003C439E"/>
    <w:rsid w:val="003C4EF7"/>
    <w:rsid w:val="003C50C7"/>
    <w:rsid w:val="003C6BEE"/>
    <w:rsid w:val="003C76B7"/>
    <w:rsid w:val="003C7806"/>
    <w:rsid w:val="003C7FF9"/>
    <w:rsid w:val="003D0A19"/>
    <w:rsid w:val="003D0E82"/>
    <w:rsid w:val="003D109F"/>
    <w:rsid w:val="003D2478"/>
    <w:rsid w:val="003D3C45"/>
    <w:rsid w:val="003D4954"/>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852"/>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74D"/>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96F18"/>
    <w:rsid w:val="004A0FE2"/>
    <w:rsid w:val="004A11D7"/>
    <w:rsid w:val="004A16BC"/>
    <w:rsid w:val="004A1BB2"/>
    <w:rsid w:val="004A2B94"/>
    <w:rsid w:val="004A2E6B"/>
    <w:rsid w:val="004A3D72"/>
    <w:rsid w:val="004A413F"/>
    <w:rsid w:val="004A4D13"/>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291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F15"/>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47E07"/>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4AFE"/>
    <w:rsid w:val="007E505B"/>
    <w:rsid w:val="007E5105"/>
    <w:rsid w:val="007E55FE"/>
    <w:rsid w:val="007E5EFF"/>
    <w:rsid w:val="007E65BC"/>
    <w:rsid w:val="007E7091"/>
    <w:rsid w:val="007E736D"/>
    <w:rsid w:val="007E7F7C"/>
    <w:rsid w:val="007F0176"/>
    <w:rsid w:val="007F1C10"/>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04D"/>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7E87"/>
    <w:rsid w:val="009B7F3D"/>
    <w:rsid w:val="009C0794"/>
    <w:rsid w:val="009C24C8"/>
    <w:rsid w:val="009C27EA"/>
    <w:rsid w:val="009C3625"/>
    <w:rsid w:val="009C403E"/>
    <w:rsid w:val="009C490E"/>
    <w:rsid w:val="009C4B0A"/>
    <w:rsid w:val="009C4CC8"/>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65F"/>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0EF"/>
    <w:rsid w:val="00AB746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759"/>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3F5E"/>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2E7"/>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9DC"/>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2FB9"/>
    <w:rsid w:val="00BE333F"/>
    <w:rsid w:val="00BE34FC"/>
    <w:rsid w:val="00BE4C0A"/>
    <w:rsid w:val="00BE4DF5"/>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2FDB"/>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0652"/>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2FC1"/>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14"/>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71EA"/>
    <w:rsid w:val="00EB7BFD"/>
    <w:rsid w:val="00EC08EA"/>
    <w:rsid w:val="00EC0ED5"/>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402"/>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682"/>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18CB"/>
    <w:rsid w:val="00FB1DC8"/>
    <w:rsid w:val="00FB2C99"/>
    <w:rsid w:val="00FB2D95"/>
    <w:rsid w:val="00FB3429"/>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AE3"/>
    <w:rsid w:val="00FD1BE3"/>
    <w:rsid w:val="00FD1DC1"/>
    <w:rsid w:val="00FD1EC8"/>
    <w:rsid w:val="00FD260D"/>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BC"/>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4245841">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25201755">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2</Pages>
  <Words>686</Words>
  <Characters>3913</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4590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90</cp:revision>
  <cp:lastPrinted>2008-01-31T16:09:00Z</cp:lastPrinted>
  <dcterms:created xsi:type="dcterms:W3CDTF">2024-07-10T04:42:00Z</dcterms:created>
  <dcterms:modified xsi:type="dcterms:W3CDTF">2024-11-05T15:01:00Z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